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9EEF" w14:textId="77777777" w:rsidR="00904EBB" w:rsidRDefault="00D46EAD">
      <w:pPr>
        <w:rPr>
          <w:b/>
          <w:sz w:val="28"/>
          <w:szCs w:val="28"/>
        </w:rPr>
      </w:pPr>
      <w:bookmarkStart w:id="0" w:name="_8b80f29vtdfl" w:colFirst="0" w:colLast="0"/>
      <w:bookmarkEnd w:id="0"/>
      <w:r>
        <w:rPr>
          <w:b/>
          <w:sz w:val="28"/>
          <w:szCs w:val="28"/>
        </w:rPr>
        <w:t xml:space="preserve">ECAP Committee Workplan Template </w:t>
      </w:r>
    </w:p>
    <w:p w14:paraId="4281F278" w14:textId="77777777" w:rsidR="00904EBB" w:rsidRDefault="00D46EAD">
      <w:pPr>
        <w:widowControl w:val="0"/>
        <w:tabs>
          <w:tab w:val="left" w:pos="599"/>
          <w:tab w:val="left" w:pos="600"/>
        </w:tabs>
        <w:spacing w:before="42" w:after="0" w:line="240" w:lineRule="auto"/>
      </w:pPr>
      <w:r>
        <w:t>Timeline:</w:t>
      </w:r>
    </w:p>
    <w:p w14:paraId="0E3FAF8D" w14:textId="77777777" w:rsidR="00904EBB" w:rsidRDefault="00D46EAD">
      <w:pPr>
        <w:widowControl w:val="0"/>
        <w:tabs>
          <w:tab w:val="left" w:pos="599"/>
          <w:tab w:val="left" w:pos="600"/>
        </w:tabs>
        <w:spacing w:before="42" w:after="0" w:line="240" w:lineRule="auto"/>
      </w:pPr>
      <w:r>
        <w:t>September-Priorities identified by Committee and presented to SAC</w:t>
      </w:r>
    </w:p>
    <w:p w14:paraId="3C3E726A" w14:textId="77777777" w:rsidR="00904EBB" w:rsidRDefault="00D46EAD">
      <w:pPr>
        <w:widowControl w:val="0"/>
        <w:tabs>
          <w:tab w:val="left" w:pos="599"/>
          <w:tab w:val="left" w:pos="600"/>
        </w:tabs>
        <w:spacing w:before="42" w:after="0" w:line="240" w:lineRule="auto"/>
      </w:pPr>
      <w:r>
        <w:t>October-Committees move to implementation. Develop a workplan to guide agendas and strategies</w:t>
      </w:r>
    </w:p>
    <w:p w14:paraId="42B81D35" w14:textId="77777777" w:rsidR="00904EBB" w:rsidRPr="00D313B7" w:rsidRDefault="00D46EAD">
      <w:pPr>
        <w:widowControl w:val="0"/>
        <w:tabs>
          <w:tab w:val="left" w:pos="599"/>
          <w:tab w:val="left" w:pos="600"/>
        </w:tabs>
        <w:spacing w:before="42" w:after="0" w:line="240" w:lineRule="auto"/>
        <w:rPr>
          <w:rFonts w:asciiTheme="majorHAnsi" w:eastAsia="Arial" w:hAnsiTheme="majorHAnsi" w:cs="Arial"/>
          <w:color w:val="222222"/>
        </w:rPr>
      </w:pPr>
      <w:r>
        <w:t xml:space="preserve">November-December: Process to develop Performance Measures through 1) identify research questions and 2) identify </w:t>
      </w:r>
      <w:r w:rsidRPr="00D313B7">
        <w:rPr>
          <w:rFonts w:asciiTheme="majorHAnsi" w:eastAsia="Arial" w:hAnsiTheme="majorHAnsi" w:cs="Arial"/>
          <w:color w:val="222222"/>
        </w:rPr>
        <w:t xml:space="preserve">possible data sources </w:t>
      </w:r>
    </w:p>
    <w:p w14:paraId="2C4545C8" w14:textId="77777777" w:rsidR="00904EBB" w:rsidRPr="00D313B7" w:rsidRDefault="00D46EAD">
      <w:pPr>
        <w:widowControl w:val="0"/>
        <w:tabs>
          <w:tab w:val="left" w:pos="599"/>
          <w:tab w:val="left" w:pos="600"/>
        </w:tabs>
        <w:spacing w:before="42" w:after="0" w:line="240" w:lineRule="auto"/>
        <w:rPr>
          <w:rFonts w:asciiTheme="majorHAnsi" w:hAnsiTheme="majorHAnsi"/>
        </w:rPr>
      </w:pPr>
      <w:r w:rsidRPr="00D313B7">
        <w:rPr>
          <w:rFonts w:asciiTheme="majorHAnsi" w:hAnsiTheme="majorHAnsi"/>
        </w:rPr>
        <w:t>November-February: Support from Data and Evaluation committee as needed,</w:t>
      </w:r>
    </w:p>
    <w:p w14:paraId="7892E717" w14:textId="77777777" w:rsidR="00904EBB" w:rsidRPr="00D313B7" w:rsidRDefault="00D46EAD">
      <w:pPr>
        <w:widowControl w:val="0"/>
        <w:tabs>
          <w:tab w:val="left" w:pos="599"/>
          <w:tab w:val="left" w:pos="600"/>
        </w:tabs>
        <w:spacing w:before="42" w:after="0" w:line="240" w:lineRule="auto"/>
        <w:rPr>
          <w:rFonts w:asciiTheme="majorHAnsi" w:hAnsiTheme="majorHAnsi"/>
        </w:rPr>
      </w:pPr>
      <w:r w:rsidRPr="00D313B7">
        <w:rPr>
          <w:rFonts w:asciiTheme="majorHAnsi" w:hAnsiTheme="majorHAnsi"/>
        </w:rPr>
        <w:t>January- Beth works with co-chairs to gather information and populate into RBA Scorecard, an on-line platform to track progress over time</w:t>
      </w:r>
    </w:p>
    <w:p w14:paraId="36B84A9A" w14:textId="77777777" w:rsidR="00904EBB" w:rsidRDefault="00904EBB">
      <w:pPr>
        <w:rPr>
          <w:b/>
          <w:sz w:val="28"/>
          <w:szCs w:val="28"/>
        </w:rPr>
      </w:pPr>
      <w:bookmarkStart w:id="1" w:name="_drkg1a75xawb" w:colFirst="0" w:colLast="0"/>
      <w:bookmarkEnd w:id="1"/>
    </w:p>
    <w:p w14:paraId="5712C97D" w14:textId="77777777" w:rsidR="00904EBB" w:rsidRPr="005B1D7A" w:rsidRDefault="00D46EAD">
      <w:pPr>
        <w:rPr>
          <w:b/>
        </w:rPr>
      </w:pPr>
      <w:bookmarkStart w:id="2" w:name="_lejit0ysm1z8" w:colFirst="0" w:colLast="0"/>
      <w:bookmarkEnd w:id="2"/>
      <w:r w:rsidRPr="005B1D7A">
        <w:rPr>
          <w:b/>
        </w:rPr>
        <w:t>Performance Measures</w:t>
      </w:r>
    </w:p>
    <w:tbl>
      <w:tblPr>
        <w:tblStyle w:val="a"/>
        <w:tblW w:w="150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0"/>
        <w:gridCol w:w="4050"/>
        <w:gridCol w:w="7470"/>
      </w:tblGrid>
      <w:tr w:rsidR="00904EBB" w:rsidRPr="005B1D7A" w14:paraId="512325CD" w14:textId="77777777" w:rsidTr="00977697">
        <w:tc>
          <w:tcPr>
            <w:tcW w:w="3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AE8F" w14:textId="77777777" w:rsidR="00904EBB" w:rsidRPr="005B1D7A" w:rsidRDefault="00D4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5B1D7A">
              <w:rPr>
                <w:b/>
              </w:rPr>
              <w:t>Primary Research Question</w:t>
            </w:r>
          </w:p>
        </w:tc>
        <w:tc>
          <w:tcPr>
            <w:tcW w:w="40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57E0" w14:textId="77777777" w:rsidR="00904EBB" w:rsidRPr="005B1D7A" w:rsidRDefault="00D4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5B1D7A">
              <w:rPr>
                <w:b/>
              </w:rPr>
              <w:t>Secondary Research Questions (up to 3)</w:t>
            </w:r>
          </w:p>
        </w:tc>
        <w:tc>
          <w:tcPr>
            <w:tcW w:w="7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017E" w14:textId="77777777" w:rsidR="00904EBB" w:rsidRPr="005B1D7A" w:rsidRDefault="00D46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5B1D7A">
              <w:rPr>
                <w:b/>
              </w:rPr>
              <w:t>Performance Measures and Data Sources</w:t>
            </w:r>
          </w:p>
        </w:tc>
      </w:tr>
      <w:tr w:rsidR="00904EBB" w:rsidRPr="005B1D7A" w14:paraId="437A2502" w14:textId="77777777" w:rsidTr="00977697">
        <w:trPr>
          <w:trHeight w:val="480"/>
        </w:trPr>
        <w:tc>
          <w:tcPr>
            <w:tcW w:w="34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F9F2" w14:textId="77777777" w:rsidR="00904EBB" w:rsidRPr="005B1D7A" w:rsidRDefault="00CE697E" w:rsidP="0016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 xml:space="preserve">What is the composition of the Early Childhood Workforce and how </w:t>
            </w:r>
            <w:r w:rsidR="005B1D7A" w:rsidRPr="005B1D7A">
              <w:t xml:space="preserve">well </w:t>
            </w:r>
            <w:r w:rsidRPr="005B1D7A">
              <w:t xml:space="preserve">does the </w:t>
            </w:r>
            <w:r w:rsidR="00AE6EBE" w:rsidRPr="005B1D7A">
              <w:t xml:space="preserve">current professional development </w:t>
            </w:r>
            <w:r w:rsidRPr="005B1D7A">
              <w:t>system support them?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95E7" w14:textId="77777777" w:rsidR="00904EBB" w:rsidRPr="005B1D7A" w:rsidRDefault="0016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How many individuals are working in regulated child care programs</w:t>
            </w:r>
            <w:r w:rsidR="005F18B9" w:rsidRPr="005B1D7A">
              <w:t xml:space="preserve"> </w:t>
            </w:r>
            <w:r w:rsidR="007F5B3A" w:rsidRPr="005B1D7A">
              <w:t xml:space="preserve">accessing professional development </w:t>
            </w:r>
            <w:r w:rsidR="005F18B9" w:rsidRPr="005B1D7A">
              <w:t>and where are they located</w:t>
            </w:r>
            <w:r w:rsidRPr="005B1D7A">
              <w:t>?</w:t>
            </w:r>
          </w:p>
          <w:p w14:paraId="40F5825B" w14:textId="77777777" w:rsidR="00904EBB" w:rsidRPr="005B1D7A" w:rsidRDefault="0090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A2D2" w14:textId="77777777" w:rsidR="007F5B3A" w:rsidRPr="005B1D7A" w:rsidRDefault="007F5B3A" w:rsidP="005F18B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Number of individuals who attended professional development offered by the ECPDS with verified attendance in BFIS?</w:t>
            </w:r>
          </w:p>
          <w:p w14:paraId="1EF109E3" w14:textId="77777777" w:rsidR="005F18B9" w:rsidRPr="005B1D7A" w:rsidRDefault="007F5B3A" w:rsidP="005F18B9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N</w:t>
            </w:r>
            <w:r w:rsidR="005F18B9" w:rsidRPr="005B1D7A">
              <w:t xml:space="preserve">umber of training opportunities </w:t>
            </w:r>
            <w:r w:rsidRPr="005B1D7A">
              <w:t xml:space="preserve">offered that </w:t>
            </w:r>
            <w:r w:rsidR="005F18B9" w:rsidRPr="005B1D7A">
              <w:t xml:space="preserve">support attainment of regulatory training requirements are provided statewide to meet the needs of each region </w:t>
            </w:r>
          </w:p>
          <w:p w14:paraId="20151AC4" w14:textId="77777777" w:rsidR="005F18B9" w:rsidRPr="005B1D7A" w:rsidRDefault="007F5B3A" w:rsidP="005F18B9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 xml:space="preserve">Data source: </w:t>
            </w:r>
            <w:r w:rsidR="005F18B9" w:rsidRPr="005B1D7A">
              <w:t>BFIS</w:t>
            </w:r>
            <w:r w:rsidR="00CE697E" w:rsidRPr="005B1D7A">
              <w:t xml:space="preserve"> quarterly reports</w:t>
            </w:r>
          </w:p>
          <w:p w14:paraId="64B087C0" w14:textId="77777777" w:rsidR="007F5B3A" w:rsidRPr="005B1D7A" w:rsidRDefault="007F5B3A" w:rsidP="007F5B3A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 xml:space="preserve">% of training evaluations returned that </w:t>
            </w:r>
            <w:r w:rsidR="003C6B92" w:rsidRPr="005B1D7A">
              <w:t>report that the training</w:t>
            </w:r>
            <w:r w:rsidR="00670918" w:rsidRPr="005B1D7A">
              <w:t xml:space="preserve"> offered through Northern Lights at CCV</w:t>
            </w:r>
            <w:r w:rsidR="003C6B92" w:rsidRPr="005B1D7A">
              <w:t xml:space="preserve"> was of high quality</w:t>
            </w:r>
          </w:p>
          <w:p w14:paraId="6354B394" w14:textId="77777777" w:rsidR="00670918" w:rsidRPr="005B1D7A" w:rsidRDefault="00670918" w:rsidP="0067091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Northern Lights at CCV evaluation data</w:t>
            </w:r>
          </w:p>
        </w:tc>
      </w:tr>
      <w:tr w:rsidR="00904EBB" w:rsidRPr="005B1D7A" w14:paraId="27842175" w14:textId="77777777" w:rsidTr="00977697">
        <w:trPr>
          <w:trHeight w:val="480"/>
        </w:trPr>
        <w:tc>
          <w:tcPr>
            <w:tcW w:w="3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9B50" w14:textId="77777777" w:rsidR="00904EBB" w:rsidRPr="005B1D7A" w:rsidRDefault="0090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20E2" w14:textId="77777777" w:rsidR="00904EBB" w:rsidRPr="005B1D7A" w:rsidRDefault="0016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What are the qualifications of the child care workforce?</w:t>
            </w:r>
          </w:p>
          <w:p w14:paraId="2ADB4942" w14:textId="77777777" w:rsidR="00904EBB" w:rsidRPr="005B1D7A" w:rsidRDefault="0090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2392" w14:textId="77777777" w:rsidR="005F18B9" w:rsidRPr="005B1D7A" w:rsidRDefault="007F5B3A" w:rsidP="005F18B9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Number of</w:t>
            </w:r>
            <w:r w:rsidR="005F18B9" w:rsidRPr="005B1D7A">
              <w:t xml:space="preserve"> training opportunities provided </w:t>
            </w:r>
            <w:r w:rsidRPr="005B1D7A">
              <w:t>support the professional development for each level of the Career Ladder or qualification level (</w:t>
            </w:r>
            <w:proofErr w:type="spellStart"/>
            <w:r w:rsidRPr="005B1D7A">
              <w:t>eg</w:t>
            </w:r>
            <w:proofErr w:type="spellEnd"/>
            <w:r w:rsidRPr="005B1D7A">
              <w:t xml:space="preserve"> educational degree)?</w:t>
            </w:r>
          </w:p>
          <w:p w14:paraId="4FDF7387" w14:textId="77777777" w:rsidR="005F18B9" w:rsidRPr="005B1D7A" w:rsidRDefault="005F18B9" w:rsidP="005F18B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BFIS</w:t>
            </w:r>
            <w:r w:rsidR="00CE697E" w:rsidRPr="005B1D7A">
              <w:t xml:space="preserve"> quarterly reports</w:t>
            </w:r>
          </w:p>
          <w:p w14:paraId="4A5FD391" w14:textId="77777777" w:rsidR="00904EBB" w:rsidRPr="005B1D7A" w:rsidRDefault="007F5B3A" w:rsidP="007F5B3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Number of individuals completing coursework in related course content areas?</w:t>
            </w:r>
          </w:p>
          <w:p w14:paraId="59442D21" w14:textId="77777777" w:rsidR="00CE697E" w:rsidRPr="005B1D7A" w:rsidRDefault="00CE697E" w:rsidP="007F5B3A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Data source:  BFIS quarterly reports</w:t>
            </w:r>
          </w:p>
        </w:tc>
      </w:tr>
      <w:tr w:rsidR="00904EBB" w:rsidRPr="005B1D7A" w14:paraId="552519FF" w14:textId="77777777" w:rsidTr="00977697">
        <w:trPr>
          <w:trHeight w:val="480"/>
        </w:trPr>
        <w:tc>
          <w:tcPr>
            <w:tcW w:w="3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5083" w14:textId="77777777" w:rsidR="00904EBB" w:rsidRPr="005B1D7A" w:rsidRDefault="0090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5E40" w14:textId="77777777" w:rsidR="00904EBB" w:rsidRPr="005B1D7A" w:rsidRDefault="001611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How many individuals are working in early childhood settings but not in regulated child care programs</w:t>
            </w:r>
            <w:r w:rsidR="007F5B3A" w:rsidRPr="005B1D7A">
              <w:t xml:space="preserve"> are accessing training through this system</w:t>
            </w:r>
            <w:r w:rsidRPr="005B1D7A">
              <w:t>?</w:t>
            </w:r>
          </w:p>
          <w:p w14:paraId="0ED97A9F" w14:textId="77777777" w:rsidR="00904EBB" w:rsidRPr="005B1D7A" w:rsidRDefault="0090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D02C" w14:textId="77777777" w:rsidR="00904EBB" w:rsidRPr="005B1D7A" w:rsidRDefault="007F5B3A" w:rsidP="00CE697E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Number of i</w:t>
            </w:r>
            <w:r w:rsidR="00CE697E" w:rsidRPr="005B1D7A">
              <w:t xml:space="preserve">ndividuals </w:t>
            </w:r>
            <w:r w:rsidRPr="005B1D7A">
              <w:t>who are not child care providers that have</w:t>
            </w:r>
            <w:r w:rsidR="00CE697E" w:rsidRPr="005B1D7A">
              <w:t xml:space="preserve"> BFIS Quality and Credential Accounts to maintain information about their qualifications and professional </w:t>
            </w:r>
            <w:proofErr w:type="gramStart"/>
            <w:r w:rsidR="00CE697E" w:rsidRPr="005B1D7A">
              <w:t>development</w:t>
            </w:r>
            <w:r w:rsidRPr="005B1D7A">
              <w:t xml:space="preserve">  (</w:t>
            </w:r>
            <w:proofErr w:type="gramEnd"/>
            <w:r w:rsidRPr="005B1D7A">
              <w:t xml:space="preserve">BFIS needs to expand to provide additional roles such as early interventionist, home visitor, </w:t>
            </w:r>
            <w:proofErr w:type="spellStart"/>
            <w:r w:rsidRPr="005B1D7A">
              <w:t>etc</w:t>
            </w:r>
            <w:proofErr w:type="spellEnd"/>
            <w:r w:rsidRPr="005B1D7A">
              <w:t>)</w:t>
            </w:r>
          </w:p>
          <w:p w14:paraId="1FDBFA7C" w14:textId="77777777" w:rsidR="007F5B3A" w:rsidRPr="005B1D7A" w:rsidRDefault="007F5B3A" w:rsidP="007F5B3A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5B1D7A">
              <w:t>Data source: BFIS quarterly reports</w:t>
            </w:r>
          </w:p>
        </w:tc>
      </w:tr>
    </w:tbl>
    <w:p w14:paraId="0B633943" w14:textId="77777777" w:rsidR="00904EBB" w:rsidRDefault="00904EBB">
      <w:pPr>
        <w:rPr>
          <w:b/>
          <w:sz w:val="28"/>
          <w:szCs w:val="28"/>
        </w:rPr>
      </w:pPr>
      <w:bookmarkStart w:id="3" w:name="_lpk9rzdb1hjw" w:colFirst="0" w:colLast="0"/>
      <w:bookmarkEnd w:id="3"/>
    </w:p>
    <w:p w14:paraId="789868D9" w14:textId="77777777" w:rsidR="00904EBB" w:rsidRDefault="008A50DD">
      <w:pPr>
        <w:rPr>
          <w:b/>
          <w:sz w:val="28"/>
          <w:szCs w:val="28"/>
        </w:rPr>
      </w:pPr>
      <w:bookmarkStart w:id="4" w:name="_k5jtj0s2yen6" w:colFirst="0" w:colLast="0"/>
      <w:bookmarkEnd w:id="4"/>
      <w:r>
        <w:rPr>
          <w:b/>
          <w:sz w:val="28"/>
          <w:szCs w:val="28"/>
        </w:rPr>
        <w:lastRenderedPageBreak/>
        <w:t xml:space="preserve">PPD Committee </w:t>
      </w:r>
      <w:r w:rsidR="00D46EAD">
        <w:rPr>
          <w:b/>
          <w:sz w:val="28"/>
          <w:szCs w:val="28"/>
        </w:rPr>
        <w:t xml:space="preserve">Workplan </w:t>
      </w:r>
      <w:r w:rsidR="00E93B81">
        <w:rPr>
          <w:b/>
          <w:sz w:val="28"/>
          <w:szCs w:val="28"/>
        </w:rPr>
        <w:t xml:space="preserve">beginning </w:t>
      </w:r>
      <w:r w:rsidR="0084204E">
        <w:rPr>
          <w:b/>
          <w:sz w:val="28"/>
          <w:szCs w:val="28"/>
        </w:rPr>
        <w:t>1</w:t>
      </w:r>
      <w:r w:rsidR="00E93B81">
        <w:rPr>
          <w:b/>
          <w:sz w:val="28"/>
          <w:szCs w:val="28"/>
        </w:rPr>
        <w:t>/1/201</w:t>
      </w:r>
      <w:r w:rsidR="0084204E">
        <w:rPr>
          <w:b/>
          <w:sz w:val="28"/>
          <w:szCs w:val="28"/>
        </w:rPr>
        <w:t>9</w:t>
      </w:r>
    </w:p>
    <w:tbl>
      <w:tblPr>
        <w:tblStyle w:val="a0"/>
        <w:tblW w:w="1785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7"/>
        <w:gridCol w:w="5914"/>
        <w:gridCol w:w="5784"/>
      </w:tblGrid>
      <w:tr w:rsidR="00904EBB" w14:paraId="47D81CD2" w14:textId="77777777" w:rsidTr="005B1D7A">
        <w:tc>
          <w:tcPr>
            <w:tcW w:w="6157" w:type="dxa"/>
            <w:shd w:val="clear" w:color="auto" w:fill="D5DCE4"/>
          </w:tcPr>
          <w:p w14:paraId="09FB3ECD" w14:textId="77777777" w:rsidR="00904EBB" w:rsidRDefault="00D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Priorities </w:t>
            </w:r>
          </w:p>
          <w:p w14:paraId="06A4FC98" w14:textId="77777777" w:rsidR="00904EBB" w:rsidRDefault="00D4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(prioritized top to bottom)</w:t>
            </w:r>
          </w:p>
          <w:p w14:paraId="027AF697" w14:textId="77777777" w:rsidR="00904EBB" w:rsidRDefault="00904E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4" w:type="dxa"/>
            <w:shd w:val="clear" w:color="auto" w:fill="D5DCE4"/>
          </w:tcPr>
          <w:p w14:paraId="4252A824" w14:textId="77777777" w:rsidR="00904EBB" w:rsidRDefault="00D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and Actions</w:t>
            </w:r>
          </w:p>
          <w:p w14:paraId="78094A23" w14:textId="77777777" w:rsidR="00904EBB" w:rsidRDefault="00D46E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Term</w:t>
            </w:r>
            <w:r>
              <w:rPr>
                <w:sz w:val="20"/>
                <w:szCs w:val="20"/>
              </w:rPr>
              <w:t xml:space="preserve"> </w:t>
            </w:r>
          </w:p>
          <w:p w14:paraId="176E287D" w14:textId="77777777" w:rsidR="00904EBB" w:rsidRDefault="00D46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(thru June 2019)</w:t>
            </w:r>
          </w:p>
        </w:tc>
        <w:tc>
          <w:tcPr>
            <w:tcW w:w="5784" w:type="dxa"/>
            <w:shd w:val="clear" w:color="auto" w:fill="D5DCE4"/>
          </w:tcPr>
          <w:p w14:paraId="7813FBFA" w14:textId="77777777" w:rsidR="00904EBB" w:rsidRDefault="00D46E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 and Actions</w:t>
            </w:r>
          </w:p>
          <w:p w14:paraId="31B6AB58" w14:textId="77777777" w:rsidR="00904EBB" w:rsidRDefault="00D46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</w:t>
            </w:r>
          </w:p>
        </w:tc>
      </w:tr>
      <w:tr w:rsidR="00904EBB" w14:paraId="63E15966" w14:textId="77777777" w:rsidTr="005B1D7A">
        <w:tc>
          <w:tcPr>
            <w:tcW w:w="6157" w:type="dxa"/>
          </w:tcPr>
          <w:p w14:paraId="48D67390" w14:textId="77777777" w:rsidR="00904EBB" w:rsidRDefault="00241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</w:t>
            </w:r>
            <w:r w:rsidR="005B1D7A">
              <w:rPr>
                <w:b/>
                <w:sz w:val="20"/>
                <w:szCs w:val="20"/>
              </w:rPr>
              <w:t xml:space="preserve"> recommendations</w:t>
            </w:r>
            <w:r>
              <w:rPr>
                <w:b/>
                <w:sz w:val="20"/>
                <w:szCs w:val="20"/>
              </w:rPr>
              <w:t xml:space="preserve"> a professional development plan for training offered through Northern Lights at CCV</w:t>
            </w:r>
            <w:r w:rsidR="005B1D7A">
              <w:rPr>
                <w:b/>
                <w:sz w:val="20"/>
                <w:szCs w:val="20"/>
              </w:rPr>
              <w:t xml:space="preserve"> and other sponsors</w:t>
            </w:r>
          </w:p>
        </w:tc>
        <w:tc>
          <w:tcPr>
            <w:tcW w:w="5914" w:type="dxa"/>
          </w:tcPr>
          <w:p w14:paraId="661C3BE5" w14:textId="77777777" w:rsidR="00EB2AF6" w:rsidRDefault="00D46EAD" w:rsidP="00EB2A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  <w:r w:rsidR="00EB2AF6">
              <w:rPr>
                <w:sz w:val="20"/>
                <w:szCs w:val="20"/>
              </w:rPr>
              <w:t>evaluate Northern Lights at CCV survey information, STARS, and other relevant data</w:t>
            </w:r>
            <w:r w:rsidR="00241AF4">
              <w:rPr>
                <w:sz w:val="20"/>
                <w:szCs w:val="20"/>
              </w:rPr>
              <w:t xml:space="preserve"> </w:t>
            </w:r>
          </w:p>
          <w:p w14:paraId="64329F33" w14:textId="77777777" w:rsidR="00904EBB" w:rsidRDefault="00904EBB">
            <w:pPr>
              <w:rPr>
                <w:sz w:val="20"/>
                <w:szCs w:val="20"/>
              </w:rPr>
            </w:pPr>
          </w:p>
          <w:p w14:paraId="05124DA9" w14:textId="77777777" w:rsidR="00904EBB" w:rsidRDefault="00D46EAD" w:rsidP="00EB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  </w:t>
            </w:r>
            <w:r w:rsidR="00EB2AF6">
              <w:rPr>
                <w:sz w:val="20"/>
                <w:szCs w:val="20"/>
              </w:rPr>
              <w:t>create a rubric</w:t>
            </w:r>
            <w:r w:rsidR="00241AF4">
              <w:rPr>
                <w:sz w:val="20"/>
                <w:szCs w:val="20"/>
              </w:rPr>
              <w:t xml:space="preserve"> from which to make training priority decisions</w:t>
            </w:r>
          </w:p>
          <w:p w14:paraId="2A39EF9D" w14:textId="77777777" w:rsidR="00EB2AF6" w:rsidRDefault="00EB2AF6" w:rsidP="00EB2AF6">
            <w:pPr>
              <w:rPr>
                <w:sz w:val="20"/>
                <w:szCs w:val="20"/>
              </w:rPr>
            </w:pPr>
          </w:p>
          <w:p w14:paraId="0BAA1BC0" w14:textId="77777777" w:rsidR="00EB2AF6" w:rsidRDefault="00EB2AF6" w:rsidP="00EB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send rubric to other BBF Committees</w:t>
            </w:r>
            <w:r w:rsidR="00241AF4">
              <w:rPr>
                <w:sz w:val="20"/>
                <w:szCs w:val="20"/>
              </w:rPr>
              <w:t xml:space="preserve"> for them to fill out for any requests for the PPD Committee to consider</w:t>
            </w:r>
          </w:p>
          <w:p w14:paraId="17F753B1" w14:textId="77777777" w:rsidR="00EB2AF6" w:rsidRDefault="00EB2AF6" w:rsidP="00EB2AF6">
            <w:pPr>
              <w:rPr>
                <w:sz w:val="20"/>
                <w:szCs w:val="20"/>
              </w:rPr>
            </w:pPr>
          </w:p>
          <w:p w14:paraId="065276F6" w14:textId="77777777" w:rsidR="00EB2AF6" w:rsidRDefault="00EB2AF6" w:rsidP="00EB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PPD to create training </w:t>
            </w:r>
            <w:r w:rsidR="005B1D7A">
              <w:rPr>
                <w:sz w:val="20"/>
                <w:szCs w:val="20"/>
              </w:rPr>
              <w:t>recommendations</w:t>
            </w:r>
            <w:r>
              <w:rPr>
                <w:sz w:val="20"/>
                <w:szCs w:val="20"/>
              </w:rPr>
              <w:t xml:space="preserve"> for 2019-2020</w:t>
            </w:r>
            <w:r w:rsidR="00241AF4">
              <w:rPr>
                <w:sz w:val="20"/>
                <w:szCs w:val="20"/>
              </w:rPr>
              <w:t xml:space="preserve"> </w:t>
            </w:r>
            <w:r w:rsidR="00241AF4" w:rsidRPr="00241AF4">
              <w:rPr>
                <w:sz w:val="20"/>
                <w:szCs w:val="20"/>
              </w:rPr>
              <w:t>prioritizing the regulatory training topics required by the CDD and the CCDF State Plan.</w:t>
            </w:r>
          </w:p>
          <w:p w14:paraId="24AA5DB0" w14:textId="77777777" w:rsidR="00904EBB" w:rsidRDefault="00904EBB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14:paraId="36D8E3C2" w14:textId="77777777" w:rsidR="00904EBB" w:rsidRDefault="00D46E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="00EB2AF6">
              <w:rPr>
                <w:sz w:val="20"/>
                <w:szCs w:val="20"/>
              </w:rPr>
              <w:t>continue</w:t>
            </w:r>
            <w:proofErr w:type="gramEnd"/>
            <w:r w:rsidR="00EB2AF6">
              <w:rPr>
                <w:sz w:val="20"/>
                <w:szCs w:val="20"/>
              </w:rPr>
              <w:t xml:space="preserve"> to use the rubric; modify as needed</w:t>
            </w:r>
          </w:p>
          <w:p w14:paraId="39A65382" w14:textId="77777777" w:rsidR="00904EBB" w:rsidRDefault="00904EBB">
            <w:pPr>
              <w:rPr>
                <w:sz w:val="20"/>
                <w:szCs w:val="20"/>
              </w:rPr>
            </w:pPr>
          </w:p>
          <w:p w14:paraId="3CDE6763" w14:textId="77777777" w:rsidR="00904EBB" w:rsidRDefault="00D4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EB2AF6">
              <w:rPr>
                <w:sz w:val="20"/>
                <w:szCs w:val="20"/>
              </w:rPr>
              <w:t>direct Northern Lights at CCV on training priorities to implement for 2019-2020</w:t>
            </w:r>
            <w:r>
              <w:rPr>
                <w:sz w:val="20"/>
                <w:szCs w:val="20"/>
              </w:rPr>
              <w:t xml:space="preserve"> </w:t>
            </w:r>
          </w:p>
          <w:p w14:paraId="3B310D8B" w14:textId="77777777" w:rsidR="00904EBB" w:rsidRDefault="00D4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904EBB" w14:paraId="01ED8DC4" w14:textId="77777777" w:rsidTr="005B1D7A">
        <w:tc>
          <w:tcPr>
            <w:tcW w:w="6157" w:type="dxa"/>
          </w:tcPr>
          <w:p w14:paraId="572F77F8" w14:textId="3B0B9B66" w:rsidR="00904EBB" w:rsidRPr="00703E72" w:rsidRDefault="0084204E">
            <w:pPr>
              <w:rPr>
                <w:b/>
                <w:sz w:val="20"/>
                <w:szCs w:val="20"/>
              </w:rPr>
            </w:pPr>
            <w:r w:rsidRPr="00703E72">
              <w:rPr>
                <w:b/>
                <w:sz w:val="20"/>
                <w:szCs w:val="20"/>
              </w:rPr>
              <w:t>Explore meaningful professional development in addition to trainings</w:t>
            </w:r>
          </w:p>
        </w:tc>
        <w:tc>
          <w:tcPr>
            <w:tcW w:w="5914" w:type="dxa"/>
          </w:tcPr>
          <w:p w14:paraId="531A3DBC" w14:textId="77777777" w:rsidR="00904EBB" w:rsidRDefault="00D46EAD" w:rsidP="00607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="006072F4">
              <w:rPr>
                <w:sz w:val="20"/>
                <w:szCs w:val="20"/>
              </w:rPr>
              <w:t xml:space="preserve"> </w:t>
            </w:r>
            <w:r w:rsidR="0084204E">
              <w:rPr>
                <w:sz w:val="20"/>
                <w:szCs w:val="20"/>
              </w:rPr>
              <w:t xml:space="preserve">Re-establish the MATCH Committee and promote the use of coaching supports </w:t>
            </w:r>
          </w:p>
        </w:tc>
        <w:tc>
          <w:tcPr>
            <w:tcW w:w="5784" w:type="dxa"/>
          </w:tcPr>
          <w:p w14:paraId="30BF2A91" w14:textId="77777777" w:rsidR="00904EBB" w:rsidRDefault="00D46EAD" w:rsidP="00607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072F4">
              <w:rPr>
                <w:sz w:val="20"/>
                <w:szCs w:val="20"/>
              </w:rPr>
              <w:t xml:space="preserve"> </w:t>
            </w:r>
          </w:p>
          <w:p w14:paraId="30D0CB47" w14:textId="77777777" w:rsidR="00904EBB" w:rsidRDefault="00904EBB">
            <w:pPr>
              <w:rPr>
                <w:sz w:val="20"/>
                <w:szCs w:val="20"/>
              </w:rPr>
            </w:pPr>
          </w:p>
          <w:p w14:paraId="55132B06" w14:textId="77777777" w:rsidR="00904EBB" w:rsidRDefault="00D4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</w:p>
          <w:p w14:paraId="5B6662EA" w14:textId="77777777" w:rsidR="00904EBB" w:rsidRDefault="00904EBB">
            <w:pPr>
              <w:rPr>
                <w:sz w:val="20"/>
                <w:szCs w:val="20"/>
              </w:rPr>
            </w:pPr>
          </w:p>
        </w:tc>
      </w:tr>
      <w:tr w:rsidR="006072F4" w14:paraId="5E476433" w14:textId="77777777" w:rsidTr="005B1D7A">
        <w:tc>
          <w:tcPr>
            <w:tcW w:w="6157" w:type="dxa"/>
          </w:tcPr>
          <w:p w14:paraId="11645B1E" w14:textId="47556C46" w:rsidR="006072F4" w:rsidRPr="005B1D7A" w:rsidRDefault="005B1D7A" w:rsidP="005B1D7A">
            <w:pPr>
              <w:rPr>
                <w:b/>
                <w:sz w:val="20"/>
                <w:szCs w:val="20"/>
              </w:rPr>
            </w:pPr>
            <w:r w:rsidRPr="005B1D7A">
              <w:rPr>
                <w:b/>
                <w:sz w:val="20"/>
                <w:szCs w:val="20"/>
              </w:rPr>
              <w:t xml:space="preserve">Collaborations around gaps in professional development that is available </w:t>
            </w:r>
          </w:p>
        </w:tc>
        <w:tc>
          <w:tcPr>
            <w:tcW w:w="5914" w:type="dxa"/>
          </w:tcPr>
          <w:p w14:paraId="5208493E" w14:textId="77777777" w:rsidR="006072F4" w:rsidRDefault="006072F4" w:rsidP="006072F4">
            <w:pPr>
              <w:pStyle w:val="ListParagraph"/>
              <w:numPr>
                <w:ilvl w:val="0"/>
                <w:numId w:val="12"/>
              </w:numPr>
              <w:ind w:left="412" w:hanging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process for sharing information about trainings that are relevant for people working in early childhood </w:t>
            </w:r>
          </w:p>
          <w:p w14:paraId="22EEBAF9" w14:textId="77777777" w:rsidR="008A50DD" w:rsidRPr="006072F4" w:rsidRDefault="008A50DD" w:rsidP="006072F4">
            <w:pPr>
              <w:pStyle w:val="ListParagraph"/>
              <w:numPr>
                <w:ilvl w:val="0"/>
                <w:numId w:val="12"/>
              </w:numPr>
              <w:ind w:left="412" w:hanging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entities to submit information to be shared through the </w:t>
            </w:r>
            <w:r w:rsidR="005B1D7A">
              <w:rPr>
                <w:sz w:val="20"/>
                <w:szCs w:val="20"/>
              </w:rPr>
              <w:t xml:space="preserve">sponsor </w:t>
            </w:r>
            <w:r>
              <w:rPr>
                <w:sz w:val="20"/>
                <w:szCs w:val="20"/>
              </w:rPr>
              <w:t>system</w:t>
            </w:r>
          </w:p>
        </w:tc>
        <w:tc>
          <w:tcPr>
            <w:tcW w:w="5784" w:type="dxa"/>
          </w:tcPr>
          <w:p w14:paraId="3B87A811" w14:textId="77777777" w:rsidR="006072F4" w:rsidRPr="006072F4" w:rsidRDefault="006072F4" w:rsidP="006072F4">
            <w:pPr>
              <w:pStyle w:val="ListParagraph"/>
              <w:numPr>
                <w:ilvl w:val="0"/>
                <w:numId w:val="13"/>
              </w:numPr>
              <w:ind w:left="438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shared calendar of relevant training information</w:t>
            </w:r>
            <w:r w:rsidR="008A50DD">
              <w:rPr>
                <w:sz w:val="20"/>
                <w:szCs w:val="20"/>
              </w:rPr>
              <w:t xml:space="preserve"> and encourage entities to continue to submit information to the calendar</w:t>
            </w:r>
          </w:p>
        </w:tc>
      </w:tr>
      <w:tr w:rsidR="005B1D7A" w14:paraId="1420465F" w14:textId="77777777" w:rsidTr="005B1D7A">
        <w:tc>
          <w:tcPr>
            <w:tcW w:w="6157" w:type="dxa"/>
          </w:tcPr>
          <w:p w14:paraId="73DBD210" w14:textId="33279990" w:rsidR="005B1D7A" w:rsidRPr="0084204E" w:rsidRDefault="005B1D7A" w:rsidP="005B1D7A">
            <w:pPr>
              <w:rPr>
                <w:b/>
                <w:sz w:val="20"/>
                <w:szCs w:val="20"/>
              </w:rPr>
            </w:pPr>
            <w:r w:rsidRPr="0084204E">
              <w:rPr>
                <w:b/>
                <w:sz w:val="20"/>
                <w:szCs w:val="20"/>
              </w:rPr>
              <w:t>Strengthening Career Pathways</w:t>
            </w:r>
          </w:p>
        </w:tc>
        <w:tc>
          <w:tcPr>
            <w:tcW w:w="5914" w:type="dxa"/>
          </w:tcPr>
          <w:p w14:paraId="5316B256" w14:textId="77777777" w:rsidR="005B1D7A" w:rsidRPr="005B1D7A" w:rsidRDefault="005B1D7A" w:rsidP="005B1D7A">
            <w:pPr>
              <w:pStyle w:val="ListParagraph"/>
              <w:numPr>
                <w:ilvl w:val="0"/>
                <w:numId w:val="16"/>
              </w:numPr>
              <w:ind w:left="401" w:hanging="360"/>
              <w:rPr>
                <w:sz w:val="20"/>
                <w:szCs w:val="20"/>
              </w:rPr>
            </w:pPr>
            <w:r w:rsidRPr="005B1D7A">
              <w:rPr>
                <w:sz w:val="20"/>
                <w:szCs w:val="20"/>
              </w:rPr>
              <w:t>Review and revise the Early Childhood Career Ladder</w:t>
            </w:r>
            <w:r w:rsidR="0084204E">
              <w:rPr>
                <w:sz w:val="20"/>
                <w:szCs w:val="20"/>
              </w:rPr>
              <w:t xml:space="preserve"> by subcommittee by June, 2019</w:t>
            </w:r>
          </w:p>
        </w:tc>
        <w:tc>
          <w:tcPr>
            <w:tcW w:w="5784" w:type="dxa"/>
          </w:tcPr>
          <w:p w14:paraId="28C47744" w14:textId="77777777" w:rsidR="005B1D7A" w:rsidRPr="0084204E" w:rsidRDefault="0084204E" w:rsidP="0084204E">
            <w:pPr>
              <w:pStyle w:val="ListParagraph"/>
              <w:numPr>
                <w:ilvl w:val="0"/>
                <w:numId w:val="19"/>
              </w:numPr>
              <w:ind w:left="434" w:hanging="360"/>
              <w:rPr>
                <w:sz w:val="20"/>
                <w:szCs w:val="20"/>
              </w:rPr>
            </w:pPr>
            <w:r w:rsidRPr="0084204E">
              <w:rPr>
                <w:sz w:val="20"/>
                <w:szCs w:val="20"/>
              </w:rPr>
              <w:t>Identify and formalize the connection with Higher Education</w:t>
            </w:r>
          </w:p>
        </w:tc>
      </w:tr>
      <w:tr w:rsidR="0084204E" w14:paraId="5271433D" w14:textId="77777777" w:rsidTr="005B1D7A">
        <w:tc>
          <w:tcPr>
            <w:tcW w:w="6157" w:type="dxa"/>
          </w:tcPr>
          <w:p w14:paraId="353855BF" w14:textId="77777777" w:rsidR="0084204E" w:rsidRDefault="0084204E" w:rsidP="0084204E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</w:tcPr>
          <w:p w14:paraId="4D3E52CF" w14:textId="33A907C0" w:rsidR="0084204E" w:rsidRPr="00E97FC9" w:rsidRDefault="0084204E" w:rsidP="00E97FC9">
            <w:pPr>
              <w:pStyle w:val="ListParagraph"/>
              <w:numPr>
                <w:ilvl w:val="0"/>
                <w:numId w:val="17"/>
              </w:numPr>
              <w:ind w:left="401" w:hanging="360"/>
              <w:rPr>
                <w:sz w:val="20"/>
                <w:szCs w:val="20"/>
              </w:rPr>
            </w:pPr>
            <w:r w:rsidRPr="00E97FC9">
              <w:rPr>
                <w:sz w:val="20"/>
                <w:szCs w:val="20"/>
              </w:rPr>
              <w:t>Review and revise the Program Director Credential</w:t>
            </w:r>
            <w:r w:rsidRPr="00E97FC9">
              <w:rPr>
                <w:sz w:val="20"/>
                <w:szCs w:val="20"/>
              </w:rPr>
              <w:t xml:space="preserve"> by </w:t>
            </w:r>
            <w:proofErr w:type="spellStart"/>
            <w:r w:rsidRPr="00E97FC9">
              <w:rPr>
                <w:sz w:val="20"/>
                <w:szCs w:val="20"/>
              </w:rPr>
              <w:t>by</w:t>
            </w:r>
            <w:proofErr w:type="spellEnd"/>
            <w:r w:rsidRPr="00E97FC9">
              <w:rPr>
                <w:sz w:val="20"/>
                <w:szCs w:val="20"/>
              </w:rPr>
              <w:t xml:space="preserve"> subcommittee June, 2019</w:t>
            </w:r>
          </w:p>
        </w:tc>
        <w:tc>
          <w:tcPr>
            <w:tcW w:w="5784" w:type="dxa"/>
          </w:tcPr>
          <w:p w14:paraId="6AFBA18B" w14:textId="464E0FC7" w:rsidR="0084204E" w:rsidRPr="00400EF0" w:rsidRDefault="0084204E" w:rsidP="00400EF0">
            <w:pPr>
              <w:pStyle w:val="ListParagraph"/>
              <w:numPr>
                <w:ilvl w:val="0"/>
                <w:numId w:val="20"/>
              </w:numPr>
              <w:ind w:left="434" w:hanging="360"/>
              <w:rPr>
                <w:sz w:val="20"/>
                <w:szCs w:val="20"/>
              </w:rPr>
            </w:pPr>
            <w:r w:rsidRPr="00400EF0">
              <w:rPr>
                <w:sz w:val="20"/>
                <w:szCs w:val="20"/>
              </w:rPr>
              <w:t>By June, 2019</w:t>
            </w:r>
          </w:p>
        </w:tc>
      </w:tr>
      <w:tr w:rsidR="0084204E" w14:paraId="65ED4906" w14:textId="77777777" w:rsidTr="005B1D7A">
        <w:tc>
          <w:tcPr>
            <w:tcW w:w="6157" w:type="dxa"/>
          </w:tcPr>
          <w:p w14:paraId="5E2D4ACF" w14:textId="77777777" w:rsidR="0084204E" w:rsidRDefault="0084204E" w:rsidP="0084204E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</w:tcPr>
          <w:p w14:paraId="0A9BC444" w14:textId="77777777" w:rsidR="0084204E" w:rsidRPr="00E93B81" w:rsidRDefault="0084204E" w:rsidP="0084204E">
            <w:pPr>
              <w:pStyle w:val="ListParagraph"/>
              <w:numPr>
                <w:ilvl w:val="0"/>
                <w:numId w:val="15"/>
              </w:numPr>
              <w:ind w:left="412" w:hanging="3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proofErr w:type="spellStart"/>
            <w:r>
              <w:rPr>
                <w:sz w:val="20"/>
                <w:szCs w:val="20"/>
              </w:rPr>
              <w:t>microcredentials</w:t>
            </w:r>
            <w:proofErr w:type="spellEnd"/>
          </w:p>
        </w:tc>
        <w:tc>
          <w:tcPr>
            <w:tcW w:w="5784" w:type="dxa"/>
          </w:tcPr>
          <w:p w14:paraId="14C508BF" w14:textId="77777777" w:rsidR="0084204E" w:rsidRPr="0084204E" w:rsidRDefault="0084204E" w:rsidP="0084204E">
            <w:pPr>
              <w:pStyle w:val="ListParagraph"/>
              <w:numPr>
                <w:ilvl w:val="0"/>
                <w:numId w:val="18"/>
              </w:numPr>
              <w:ind w:left="434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trainings are coordinated across sectors</w:t>
            </w:r>
          </w:p>
        </w:tc>
      </w:tr>
      <w:tr w:rsidR="0084204E" w14:paraId="308F48DD" w14:textId="77777777" w:rsidTr="005B1D7A">
        <w:tc>
          <w:tcPr>
            <w:tcW w:w="6157" w:type="dxa"/>
          </w:tcPr>
          <w:p w14:paraId="5B174983" w14:textId="77777777" w:rsidR="0084204E" w:rsidRDefault="0084204E" w:rsidP="0084204E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</w:tcPr>
          <w:p w14:paraId="276C1ABB" w14:textId="77777777" w:rsidR="0084204E" w:rsidRPr="00E93B81" w:rsidRDefault="0084204E" w:rsidP="0084204E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14:paraId="794A403C" w14:textId="77777777" w:rsidR="0084204E" w:rsidRPr="00E93B81" w:rsidRDefault="0084204E" w:rsidP="0084204E">
            <w:pPr>
              <w:ind w:left="-12"/>
              <w:rPr>
                <w:sz w:val="20"/>
                <w:szCs w:val="20"/>
              </w:rPr>
            </w:pPr>
          </w:p>
        </w:tc>
      </w:tr>
      <w:tr w:rsidR="0084204E" w14:paraId="6851E946" w14:textId="77777777" w:rsidTr="005B1D7A">
        <w:tc>
          <w:tcPr>
            <w:tcW w:w="6157" w:type="dxa"/>
          </w:tcPr>
          <w:p w14:paraId="03EB24EC" w14:textId="77777777" w:rsidR="0084204E" w:rsidRDefault="0084204E" w:rsidP="0084204E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</w:tcPr>
          <w:p w14:paraId="6EF43504" w14:textId="77777777" w:rsidR="0084204E" w:rsidRPr="00E93B81" w:rsidRDefault="0084204E" w:rsidP="0084204E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14:paraId="29A2DF01" w14:textId="77777777" w:rsidR="0084204E" w:rsidRPr="00E93B81" w:rsidRDefault="0084204E" w:rsidP="0084204E">
            <w:pPr>
              <w:ind w:left="-12"/>
              <w:rPr>
                <w:sz w:val="20"/>
                <w:szCs w:val="20"/>
              </w:rPr>
            </w:pPr>
          </w:p>
        </w:tc>
      </w:tr>
      <w:tr w:rsidR="0084204E" w14:paraId="35AFC27B" w14:textId="77777777" w:rsidTr="005B1D7A">
        <w:tc>
          <w:tcPr>
            <w:tcW w:w="6157" w:type="dxa"/>
          </w:tcPr>
          <w:p w14:paraId="296F2050" w14:textId="77777777" w:rsidR="0084204E" w:rsidRDefault="0084204E" w:rsidP="0084204E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</w:tcPr>
          <w:p w14:paraId="27375689" w14:textId="77777777" w:rsidR="0084204E" w:rsidRPr="00E93B81" w:rsidRDefault="0084204E" w:rsidP="0084204E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</w:tcPr>
          <w:p w14:paraId="10FF8576" w14:textId="77777777" w:rsidR="0084204E" w:rsidRPr="00E93B81" w:rsidRDefault="0084204E" w:rsidP="0084204E">
            <w:pPr>
              <w:ind w:left="-12"/>
              <w:rPr>
                <w:sz w:val="20"/>
                <w:szCs w:val="20"/>
              </w:rPr>
            </w:pPr>
          </w:p>
        </w:tc>
      </w:tr>
    </w:tbl>
    <w:p w14:paraId="32C4AE85" w14:textId="77777777" w:rsidR="00904EBB" w:rsidRDefault="00904EBB">
      <w:pPr>
        <w:widowControl w:val="0"/>
        <w:tabs>
          <w:tab w:val="left" w:pos="599"/>
          <w:tab w:val="left" w:pos="600"/>
        </w:tabs>
        <w:spacing w:before="42" w:after="0" w:line="240" w:lineRule="auto"/>
        <w:rPr>
          <w:b/>
          <w:sz w:val="28"/>
          <w:szCs w:val="28"/>
        </w:rPr>
      </w:pPr>
    </w:p>
    <w:p w14:paraId="3E67E2E2" w14:textId="77777777" w:rsidR="00904EBB" w:rsidRDefault="00D46EAD">
      <w:pPr>
        <w:widowControl w:val="0"/>
        <w:tabs>
          <w:tab w:val="left" w:pos="599"/>
          <w:tab w:val="left" w:pos="600"/>
        </w:tabs>
        <w:spacing w:before="42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Notes on Potential Presenters, Stakeholders to Invite, Links to other Initiatives:</w:t>
      </w:r>
    </w:p>
    <w:p w14:paraId="3277C547" w14:textId="77777777" w:rsidR="00904EBB" w:rsidRDefault="00904EBB">
      <w:pPr>
        <w:widowControl w:val="0"/>
        <w:tabs>
          <w:tab w:val="left" w:pos="599"/>
          <w:tab w:val="left" w:pos="600"/>
        </w:tabs>
        <w:spacing w:before="42" w:after="0" w:line="240" w:lineRule="auto"/>
        <w:rPr>
          <w:b/>
          <w:sz w:val="28"/>
          <w:szCs w:val="28"/>
        </w:rPr>
      </w:pPr>
    </w:p>
    <w:tbl>
      <w:tblPr>
        <w:tblStyle w:val="a1"/>
        <w:tblW w:w="142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80"/>
      </w:tblGrid>
      <w:tr w:rsidR="00904EBB" w14:paraId="773A6892" w14:textId="77777777">
        <w:tc>
          <w:tcPr>
            <w:tcW w:w="14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1214" w14:textId="77777777" w:rsidR="00904EBB" w:rsidRDefault="0090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E2C1C4F" w14:textId="5918E418" w:rsidR="00904EBB" w:rsidRDefault="00904EBB">
      <w:pPr>
        <w:rPr>
          <w:b/>
          <w:sz w:val="28"/>
          <w:szCs w:val="28"/>
        </w:rPr>
      </w:pPr>
      <w:bookmarkStart w:id="5" w:name="_861lp5kv8jcp" w:colFirst="0" w:colLast="0"/>
      <w:bookmarkEnd w:id="5"/>
    </w:p>
    <w:sectPr w:rsidR="00904EBB" w:rsidSect="002350B9">
      <w:pgSz w:w="20160" w:h="12240" w:orient="landscape" w:code="5"/>
      <w:pgMar w:top="720" w:right="45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97B"/>
    <w:multiLevelType w:val="hybridMultilevel"/>
    <w:tmpl w:val="F59E3C8C"/>
    <w:lvl w:ilvl="0" w:tplc="5AFC05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A06"/>
    <w:multiLevelType w:val="hybridMultilevel"/>
    <w:tmpl w:val="6E6A4DE8"/>
    <w:lvl w:ilvl="0" w:tplc="254A0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CA3"/>
    <w:multiLevelType w:val="hybridMultilevel"/>
    <w:tmpl w:val="726AE7F2"/>
    <w:lvl w:ilvl="0" w:tplc="489CD986">
      <w:start w:val="1"/>
      <w:numFmt w:val="bullet"/>
      <w:lvlText w:val="-"/>
      <w:lvlJc w:val="left"/>
      <w:pPr>
        <w:ind w:left="55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 w15:restartNumberingAfterBreak="0">
    <w:nsid w:val="25294278"/>
    <w:multiLevelType w:val="multilevel"/>
    <w:tmpl w:val="78168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C046D3"/>
    <w:multiLevelType w:val="hybridMultilevel"/>
    <w:tmpl w:val="C540E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0BEC"/>
    <w:multiLevelType w:val="hybridMultilevel"/>
    <w:tmpl w:val="7E5E76A6"/>
    <w:lvl w:ilvl="0" w:tplc="90ACB424">
      <w:start w:val="1"/>
      <w:numFmt w:val="lowerRoman"/>
      <w:lvlText w:val="%1.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3BBF54F2"/>
    <w:multiLevelType w:val="hybridMultilevel"/>
    <w:tmpl w:val="1B7E2216"/>
    <w:lvl w:ilvl="0" w:tplc="EDEE7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16E2"/>
    <w:multiLevelType w:val="hybridMultilevel"/>
    <w:tmpl w:val="1DE09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7DD3"/>
    <w:multiLevelType w:val="hybridMultilevel"/>
    <w:tmpl w:val="B6B23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4E70"/>
    <w:multiLevelType w:val="hybridMultilevel"/>
    <w:tmpl w:val="4DD8E534"/>
    <w:lvl w:ilvl="0" w:tplc="BFC0AA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5181"/>
    <w:multiLevelType w:val="hybridMultilevel"/>
    <w:tmpl w:val="3FA27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4A8C"/>
    <w:multiLevelType w:val="multilevel"/>
    <w:tmpl w:val="3D50A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635903"/>
    <w:multiLevelType w:val="hybridMultilevel"/>
    <w:tmpl w:val="9746C60C"/>
    <w:lvl w:ilvl="0" w:tplc="88687C8C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3" w15:restartNumberingAfterBreak="0">
    <w:nsid w:val="52AF54E7"/>
    <w:multiLevelType w:val="multilevel"/>
    <w:tmpl w:val="E578D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825318"/>
    <w:multiLevelType w:val="hybridMultilevel"/>
    <w:tmpl w:val="BE66C152"/>
    <w:lvl w:ilvl="0" w:tplc="C60A0B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DE8"/>
    <w:multiLevelType w:val="hybridMultilevel"/>
    <w:tmpl w:val="93DA9338"/>
    <w:lvl w:ilvl="0" w:tplc="5B1A6844">
      <w:start w:val="1"/>
      <w:numFmt w:val="lowerRoman"/>
      <w:lvlText w:val="%1.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618E45EB"/>
    <w:multiLevelType w:val="hybridMultilevel"/>
    <w:tmpl w:val="EE40A944"/>
    <w:lvl w:ilvl="0" w:tplc="3536C2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706549"/>
    <w:multiLevelType w:val="hybridMultilevel"/>
    <w:tmpl w:val="75024948"/>
    <w:lvl w:ilvl="0" w:tplc="795669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476AD2"/>
    <w:multiLevelType w:val="hybridMultilevel"/>
    <w:tmpl w:val="531CDEE8"/>
    <w:lvl w:ilvl="0" w:tplc="AFEA14F4">
      <w:start w:val="1"/>
      <w:numFmt w:val="lowerRoman"/>
      <w:lvlText w:val="%1.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 w15:restartNumberingAfterBreak="0">
    <w:nsid w:val="74BC1259"/>
    <w:multiLevelType w:val="hybridMultilevel"/>
    <w:tmpl w:val="05ACE93A"/>
    <w:lvl w:ilvl="0" w:tplc="EB84A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7"/>
  </w:num>
  <w:num w:numId="10">
    <w:abstractNumId w:val="16"/>
  </w:num>
  <w:num w:numId="11">
    <w:abstractNumId w:val="8"/>
  </w:num>
  <w:num w:numId="12">
    <w:abstractNumId w:val="9"/>
  </w:num>
  <w:num w:numId="13">
    <w:abstractNumId w:val="19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BB"/>
    <w:rsid w:val="000813F1"/>
    <w:rsid w:val="001611A3"/>
    <w:rsid w:val="00203328"/>
    <w:rsid w:val="002350B9"/>
    <w:rsid w:val="00241AF4"/>
    <w:rsid w:val="00264F34"/>
    <w:rsid w:val="003C6B92"/>
    <w:rsid w:val="003D392A"/>
    <w:rsid w:val="00400EF0"/>
    <w:rsid w:val="00430E3C"/>
    <w:rsid w:val="004339FD"/>
    <w:rsid w:val="00564E64"/>
    <w:rsid w:val="005B1D7A"/>
    <w:rsid w:val="005F18B9"/>
    <w:rsid w:val="006072F4"/>
    <w:rsid w:val="00622CB4"/>
    <w:rsid w:val="0065234D"/>
    <w:rsid w:val="00670918"/>
    <w:rsid w:val="00703E72"/>
    <w:rsid w:val="007F5B3A"/>
    <w:rsid w:val="0084204E"/>
    <w:rsid w:val="008A50DD"/>
    <w:rsid w:val="00904EBB"/>
    <w:rsid w:val="00977697"/>
    <w:rsid w:val="00A725D5"/>
    <w:rsid w:val="00A94149"/>
    <w:rsid w:val="00AE6EBE"/>
    <w:rsid w:val="00B1261A"/>
    <w:rsid w:val="00BD7609"/>
    <w:rsid w:val="00CC760A"/>
    <w:rsid w:val="00CE697E"/>
    <w:rsid w:val="00D313B7"/>
    <w:rsid w:val="00D46EAD"/>
    <w:rsid w:val="00E93B81"/>
    <w:rsid w:val="00E97FC9"/>
    <w:rsid w:val="00E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1974"/>
  <w15:docId w15:val="{FC6F9410-3E51-41F3-8748-79D3BF1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64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Lynne</dc:creator>
  <cp:lastModifiedBy>Robbins, Lynne</cp:lastModifiedBy>
  <cp:revision>7</cp:revision>
  <cp:lastPrinted>2018-12-10T13:46:00Z</cp:lastPrinted>
  <dcterms:created xsi:type="dcterms:W3CDTF">2018-12-10T15:33:00Z</dcterms:created>
  <dcterms:modified xsi:type="dcterms:W3CDTF">2018-12-10T15:40:00Z</dcterms:modified>
</cp:coreProperties>
</file>